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134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-46990</wp:posOffset>
            </wp:positionV>
            <wp:extent cx="779780" cy="831850"/>
            <wp:effectExtent l="0" t="0" r="1905" b="6985"/>
            <wp:wrapNone/>
            <wp:docPr id="2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631" cy="83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PEMERINTAH KABUPATEN MOROWALI UTARA</w:t>
      </w:r>
    </w:p>
    <w:p>
      <w:pPr>
        <w:spacing w:after="0"/>
        <w:ind w:left="1134"/>
        <w:jc w:val="center"/>
        <w:rPr>
          <w:rFonts w:ascii="Arial" w:hAnsi="Arial" w:cs="Arial"/>
          <w:b/>
          <w:i/>
          <w:color w:val="C00000"/>
          <w:sz w:val="28"/>
          <w:szCs w:val="32"/>
          <w:lang w:val="fi-FI"/>
        </w:rPr>
      </w:pPr>
      <w:r>
        <w:rPr>
          <w:rFonts w:ascii="Arial" w:hAnsi="Arial" w:cs="Arial"/>
          <w:b/>
          <w:color w:val="C00000"/>
          <w:sz w:val="30"/>
          <w:szCs w:val="32"/>
          <w:lang w:val="fi-FI"/>
        </w:rPr>
        <w:t xml:space="preserve">............................. </w:t>
      </w:r>
      <w:r>
        <w:rPr>
          <w:rFonts w:ascii="Arial" w:hAnsi="Arial" w:cs="Arial"/>
          <w:b/>
          <w:i/>
          <w:color w:val="C00000"/>
          <w:sz w:val="30"/>
          <w:szCs w:val="32"/>
          <w:lang w:val="fi-FI"/>
        </w:rPr>
        <w:t xml:space="preserve">[Nama </w:t>
      </w:r>
      <w:r>
        <w:rPr>
          <w:rFonts w:hint="default" w:ascii="Arial" w:hAnsi="Arial" w:cs="Arial"/>
          <w:b/>
          <w:i/>
          <w:color w:val="C00000"/>
          <w:sz w:val="30"/>
          <w:szCs w:val="32"/>
          <w:lang w:val="id-ID"/>
        </w:rPr>
        <w:t>SKPD/</w:t>
      </w:r>
      <w:bookmarkStart w:id="0" w:name="_GoBack"/>
      <w:bookmarkEnd w:id="0"/>
      <w:r>
        <w:rPr>
          <w:rFonts w:ascii="Arial" w:hAnsi="Arial" w:cs="Arial"/>
          <w:b/>
          <w:i/>
          <w:color w:val="C00000"/>
          <w:sz w:val="30"/>
          <w:szCs w:val="32"/>
        </w:rPr>
        <w:t>OPD</w:t>
      </w:r>
      <w:r>
        <w:rPr>
          <w:rFonts w:ascii="Arial" w:hAnsi="Arial" w:cs="Arial"/>
          <w:b/>
          <w:i/>
          <w:color w:val="C00000"/>
          <w:sz w:val="30"/>
          <w:szCs w:val="32"/>
          <w:lang w:val="fi-FI"/>
        </w:rPr>
        <w:t>]</w:t>
      </w:r>
    </w:p>
    <w:p>
      <w:pPr>
        <w:spacing w:after="0"/>
        <w:ind w:left="1134"/>
        <w:jc w:val="center"/>
        <w:rPr>
          <w:rFonts w:ascii="Arial" w:hAnsi="Arial" w:cs="Arial"/>
          <w:b/>
          <w:bCs/>
          <w:i/>
          <w:color w:val="C00000"/>
        </w:rPr>
      </w:pPr>
      <w:r>
        <w:rPr>
          <w:rFonts w:ascii="Arial" w:hAnsi="Arial" w:cs="Arial"/>
        </w:rPr>
        <w:t xml:space="preserve">Alamat : </w:t>
      </w:r>
      <w:r>
        <w:rPr>
          <w:rFonts w:ascii="Arial" w:hAnsi="Arial" w:cs="Arial"/>
          <w:b/>
          <w:bCs/>
          <w:color w:val="C00000"/>
        </w:rPr>
        <w:t>Jalan...............................................................................</w:t>
      </w:r>
    </w:p>
    <w:p>
      <w:pPr>
        <w:spacing w:after="0" w:line="240" w:lineRule="auto"/>
        <w:ind w:left="1134"/>
        <w:jc w:val="center"/>
        <w:rPr>
          <w:rFonts w:ascii="Arial" w:hAnsi="Arial" w:cs="Arial"/>
          <w:i/>
          <w:sz w:val="18"/>
          <w:szCs w:val="18"/>
        </w:rPr>
      </w:pPr>
    </w:p>
    <w:p>
      <w:pPr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51435</wp:posOffset>
                </wp:positionV>
                <wp:extent cx="5772150" cy="0"/>
                <wp:effectExtent l="0" t="19050" r="19050" b="3810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.6pt;margin-top:4.05pt;height:0pt;width:454.5pt;z-index:251659264;mso-width-relative:page;mso-height-relative:page;" filled="f" stroked="t" coordsize="21600,21600" o:gfxdata="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x&#10;VItR1AAAAAUBAAAPAAAAAAAAAAEAIAAAACIAAABkcnMvZG93bnJldi54bWxQSwECFAAUAAAACACH&#10;TuJAl166SbYBAABjAwAADgAAAAAAAAABACAAAAAjAQAAZHJzL2Uyb0RvYy54bWxQSwUGAAAAAAYA&#10;BgBZAQAASw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jc w:val="center"/>
        <w:rPr>
          <w:rFonts w:ascii="Arial" w:hAnsi="Arial" w:cs="Arial"/>
          <w:b/>
          <w:sz w:val="24"/>
          <w:szCs w:val="26"/>
        </w:rPr>
      </w:pPr>
    </w:p>
    <w:p>
      <w:pPr>
        <w:spacing w:after="0"/>
        <w:jc w:val="center"/>
        <w:rPr>
          <w:rFonts w:ascii="Arial" w:hAnsi="Arial" w:cs="Arial"/>
          <w:b/>
          <w:i/>
          <w:color w:val="C00000"/>
          <w:sz w:val="24"/>
          <w:szCs w:val="26"/>
          <w:lang w:val="fi-FI"/>
        </w:rPr>
      </w:pPr>
      <w:r>
        <w:rPr>
          <w:rFonts w:ascii="Arial" w:hAnsi="Arial" w:cs="Arial"/>
          <w:b/>
          <w:sz w:val="24"/>
          <w:szCs w:val="26"/>
          <w:lang w:val="fi-FI"/>
        </w:rPr>
        <w:t xml:space="preserve">KEPUTUSAN KEPALA </w:t>
      </w:r>
      <w:r>
        <w:rPr>
          <w:rFonts w:ascii="Arial" w:hAnsi="Arial" w:cs="Arial"/>
          <w:b/>
          <w:color w:val="C00000"/>
          <w:sz w:val="24"/>
          <w:szCs w:val="26"/>
          <w:lang w:val="fi-FI"/>
        </w:rPr>
        <w:t xml:space="preserve">............................................. </w:t>
      </w:r>
      <w:r>
        <w:rPr>
          <w:rFonts w:ascii="Arial" w:hAnsi="Arial" w:cs="Arial"/>
          <w:b/>
          <w:i/>
          <w:color w:val="C00000"/>
          <w:sz w:val="24"/>
          <w:szCs w:val="26"/>
          <w:lang w:val="fi-FI"/>
        </w:rPr>
        <w:t>[</w:t>
      </w:r>
      <w:r>
        <w:rPr>
          <w:rFonts w:ascii="Arial" w:hAnsi="Arial" w:cs="Arial"/>
          <w:b/>
          <w:i/>
          <w:color w:val="C00000"/>
          <w:sz w:val="24"/>
          <w:szCs w:val="26"/>
        </w:rPr>
        <w:t xml:space="preserve">nama </w:t>
      </w:r>
      <w:r>
        <w:rPr>
          <w:rFonts w:hint="default" w:ascii="Arial" w:hAnsi="Arial" w:cs="Arial"/>
          <w:b/>
          <w:i/>
          <w:color w:val="C00000"/>
          <w:sz w:val="24"/>
          <w:szCs w:val="26"/>
          <w:lang w:val="id-ID"/>
        </w:rPr>
        <w:t>SKPD/</w:t>
      </w:r>
      <w:r>
        <w:rPr>
          <w:rFonts w:ascii="Arial" w:hAnsi="Arial" w:cs="Arial"/>
          <w:b/>
          <w:i/>
          <w:color w:val="C00000"/>
          <w:sz w:val="24"/>
          <w:szCs w:val="26"/>
        </w:rPr>
        <w:t>OPD</w:t>
      </w:r>
      <w:r>
        <w:rPr>
          <w:rFonts w:ascii="Arial" w:hAnsi="Arial" w:cs="Arial"/>
          <w:b/>
          <w:i/>
          <w:color w:val="C00000"/>
          <w:sz w:val="24"/>
          <w:szCs w:val="26"/>
          <w:lang w:val="fi-FI"/>
        </w:rPr>
        <w:t>]</w:t>
      </w:r>
    </w:p>
    <w:p>
      <w:pPr>
        <w:spacing w:after="0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sz w:val="24"/>
          <w:szCs w:val="26"/>
          <w:lang w:val="fi-FI"/>
        </w:rPr>
        <w:t xml:space="preserve"> SELAKU </w:t>
      </w:r>
      <w:r>
        <w:rPr>
          <w:rFonts w:ascii="Arial" w:hAnsi="Arial" w:cs="Arial"/>
          <w:b/>
          <w:sz w:val="24"/>
          <w:szCs w:val="26"/>
        </w:rPr>
        <w:t>PENGGUNA ANGGARAN</w:t>
      </w:r>
    </w:p>
    <w:p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6"/>
        </w:rPr>
      </w:pPr>
      <w:r>
        <w:rPr>
          <w:rFonts w:ascii="Arial" w:hAnsi="Arial" w:cs="Arial"/>
          <w:b/>
          <w:sz w:val="24"/>
          <w:szCs w:val="26"/>
          <w:lang w:val="nb-NO"/>
        </w:rPr>
        <w:t xml:space="preserve">Nomor  :  </w:t>
      </w:r>
      <w:r>
        <w:rPr>
          <w:rFonts w:ascii="Arial" w:hAnsi="Arial" w:cs="Arial"/>
          <w:b/>
          <w:bCs/>
          <w:color w:val="C00000"/>
          <w:sz w:val="24"/>
          <w:szCs w:val="26"/>
        </w:rPr>
        <w:t>..............................</w:t>
      </w:r>
    </w:p>
    <w:p>
      <w:pPr>
        <w:jc w:val="center"/>
        <w:rPr>
          <w:rFonts w:ascii="Arial" w:hAnsi="Arial" w:cs="Arial"/>
          <w:b/>
          <w:sz w:val="26"/>
          <w:szCs w:val="26"/>
          <w:lang w:val="fi-FI"/>
        </w:rPr>
      </w:pPr>
    </w:p>
    <w:p>
      <w:pPr>
        <w:spacing w:before="120" w:after="0"/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>TENTANG</w:t>
      </w:r>
    </w:p>
    <w:p>
      <w:pPr>
        <w:spacing w:after="0"/>
        <w:ind w:left="-360" w:right="-360"/>
        <w:jc w:val="center"/>
        <w:rPr>
          <w:rFonts w:hint="default" w:ascii="Arial" w:hAnsi="Arial" w:cs="Arial"/>
          <w:b/>
          <w:caps/>
          <w:color w:val="000000"/>
          <w:sz w:val="24"/>
          <w:szCs w:val="24"/>
          <w:lang w:val="id-ID"/>
        </w:rPr>
      </w:pPr>
      <w:r>
        <w:rPr>
          <w:rFonts w:ascii="Arial" w:hAnsi="Arial" w:cs="Arial"/>
          <w:b/>
          <w:caps/>
          <w:color w:val="000000"/>
          <w:sz w:val="24"/>
          <w:szCs w:val="24"/>
          <w:lang w:val="en-US"/>
        </w:rPr>
        <w:t xml:space="preserve">penetapan 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PEJABAT </w:t>
      </w:r>
      <w:r>
        <w:rPr>
          <w:rFonts w:hint="default" w:ascii="Arial" w:hAnsi="Arial" w:cs="Arial"/>
          <w:b/>
          <w:caps/>
          <w:color w:val="000000"/>
          <w:sz w:val="24"/>
          <w:szCs w:val="24"/>
          <w:lang w:val="id-ID"/>
        </w:rPr>
        <w:t xml:space="preserve">PENATAUSAHAAN KEUANGAN </w:t>
      </w:r>
    </w:p>
    <w:p>
      <w:pPr>
        <w:spacing w:after="0"/>
        <w:ind w:left="-360" w:right="-360"/>
        <w:jc w:val="center"/>
        <w:rPr>
          <w:rFonts w:hint="default" w:ascii="Arial" w:hAnsi="Arial" w:cs="Arial"/>
          <w:b/>
          <w:caps/>
          <w:color w:val="000000"/>
          <w:sz w:val="24"/>
          <w:szCs w:val="24"/>
          <w:lang w:val="id-ID"/>
        </w:rPr>
      </w:pPr>
      <w:r>
        <w:rPr>
          <w:rFonts w:hint="default" w:ascii="Arial" w:hAnsi="Arial" w:cs="Arial"/>
          <w:b/>
          <w:caps/>
          <w:color w:val="000000"/>
          <w:sz w:val="24"/>
          <w:szCs w:val="24"/>
          <w:lang w:val="id-ID"/>
        </w:rPr>
        <w:t>SATUAN KERJA PERANGKAT DAERAH (PPK-SKPD)</w:t>
      </w:r>
    </w:p>
    <w:p>
      <w:pPr>
        <w:spacing w:after="0" w:line="240" w:lineRule="auto"/>
        <w:ind w:left="-360" w:right="-36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pada 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................. [nama </w:t>
      </w:r>
      <w:r>
        <w:rPr>
          <w:rFonts w:hint="default" w:ascii="Arial" w:hAnsi="Arial" w:cs="Arial"/>
          <w:b/>
          <w:i/>
          <w:color w:val="C00000"/>
          <w:sz w:val="24"/>
          <w:szCs w:val="24"/>
          <w:lang w:val="id-ID"/>
        </w:rPr>
        <w:t>SKPD/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OPD] </w:t>
      </w:r>
    </w:p>
    <w:p>
      <w:pPr>
        <w:spacing w:after="0" w:line="240" w:lineRule="auto"/>
        <w:ind w:left="-360" w:right="-360"/>
        <w:jc w:val="center"/>
        <w:rPr>
          <w:rFonts w:ascii="Arial" w:hAnsi="Arial" w:cs="Arial"/>
          <w:b/>
          <w:i w:val="0"/>
          <w:iCs/>
          <w:caps/>
          <w:color w:val="auto"/>
          <w:sz w:val="24"/>
          <w:szCs w:val="24"/>
          <w:lang w:val="en-US"/>
        </w:rPr>
      </w:pPr>
      <w:r>
        <w:rPr>
          <w:rFonts w:hint="default" w:ascii="Arial" w:hAnsi="Arial" w:cs="Arial"/>
          <w:b/>
          <w:i w:val="0"/>
          <w:iCs/>
          <w:color w:val="auto"/>
          <w:sz w:val="24"/>
          <w:szCs w:val="24"/>
          <w:lang w:val="id-ID"/>
        </w:rPr>
        <w:t>TAHUN ANGGARAN 2021</w:t>
      </w:r>
      <w:r>
        <w:rPr>
          <w:rFonts w:ascii="Arial" w:hAnsi="Arial" w:cs="Arial"/>
          <w:b/>
          <w:i w:val="0"/>
          <w:iCs/>
          <w:color w:val="auto"/>
          <w:sz w:val="24"/>
          <w:szCs w:val="24"/>
        </w:rPr>
        <w:t xml:space="preserve"> </w:t>
      </w:r>
    </w:p>
    <w:p>
      <w:pPr>
        <w:spacing w:after="0" w:line="240" w:lineRule="auto"/>
        <w:ind w:left="-360" w:right="-3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>
      <w:pPr>
        <w:spacing w:after="0" w:line="240" w:lineRule="auto"/>
        <w:ind w:left="-360" w:right="-3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>
      <w:pPr>
        <w:spacing w:after="0" w:line="240" w:lineRule="auto"/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PENGGUNA ANGGARAN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,</w:t>
      </w:r>
    </w:p>
    <w:p>
      <w:pPr>
        <w:spacing w:after="0" w:line="240" w:lineRule="auto"/>
        <w:ind w:left="-360" w:right="-36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6"/>
        <w:tblW w:w="93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436"/>
        <w:gridCol w:w="7396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144" w:hRule="atLeast"/>
          <w:jc w:val="center"/>
        </w:trPr>
        <w:tc>
          <w:tcPr>
            <w:tcW w:w="1529" w:type="dxa"/>
          </w:tcPr>
          <w:p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Menimbang</w:t>
            </w:r>
          </w:p>
        </w:tc>
        <w:tc>
          <w:tcPr>
            <w:tcW w:w="436" w:type="dxa"/>
          </w:tcPr>
          <w:p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7396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before="12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bahwa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>berdasarkan ketentuan Peraturan Menteri dalam Negeri Nomor 77 Tahun 2020 tentang Pengelolaan Keuangan Daerah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Pengguna Anggaran memiliki tugas menetapkan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Pejabat Penatausahaan Keuangan Satuan Kerja Perangkat Daerah (PPK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SKPD)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before="12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bahwa    guna    kelancaran    dan    efektifitas    serta    untuk mewujudkan tertib Administrasi Pengelolaan Keuangan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Tahun Anggaran  2021,  dipandang  perlu  menunjuk  Pejabat  Penata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u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sahaan Keuangan Satuan Kerja Perangkat Daerah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(PPK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-SKPD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 xml:space="preserve">), pada </w:t>
            </w:r>
            <w:r>
              <w:rPr>
                <w:rFonts w:hint="default" w:ascii="Arial" w:hAnsi="Arial"/>
                <w:color w:val="C00000"/>
                <w:sz w:val="24"/>
                <w:szCs w:val="24"/>
                <w:lang w:val="id-ID"/>
              </w:rPr>
              <w:t>...............[nama SKPD/OPD]</w:t>
            </w:r>
            <w:r>
              <w:rPr>
                <w:rFonts w:hint="default" w:ascii="Arial" w:hAnsi="Arial"/>
                <w:color w:val="auto"/>
                <w:sz w:val="24"/>
                <w:szCs w:val="24"/>
                <w:lang w:val="id-ID"/>
              </w:rPr>
              <w:t>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adjustRightInd w:val="0"/>
              <w:spacing w:before="12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berdasarkan pertimbangan sebagaimana huruf a dan b, perlu ditetapkan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 xml:space="preserve">dengan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keputusan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 xml:space="preserve">Kepala </w:t>
            </w:r>
            <w:r>
              <w:rPr>
                <w:rFonts w:hint="default" w:ascii="Arial" w:hAnsi="Arial" w:cs="Arial"/>
                <w:b w:val="0"/>
                <w:bCs w:val="0"/>
                <w:color w:val="C00000"/>
                <w:sz w:val="24"/>
                <w:szCs w:val="24"/>
                <w:lang w:val="id-ID"/>
              </w:rPr>
              <w:t>............</w:t>
            </w:r>
            <w:r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 w:val="0"/>
                <w:bCs w:val="0"/>
                <w:color w:val="C00000"/>
                <w:sz w:val="24"/>
                <w:szCs w:val="24"/>
                <w:lang w:val="id-ID"/>
              </w:rPr>
              <w:t>...[nama SKPD/OPD]</w:t>
            </w:r>
            <w:r>
              <w:rPr>
                <w:rFonts w:hint="default" w:ascii="Arial" w:hAnsi="Arial" w:cs="Arial"/>
                <w:b/>
                <w:bCs/>
                <w:color w:val="C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  <w:lang w:val="id-ID"/>
              </w:rPr>
              <w:t xml:space="preserve">tentang penetapan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Pejabat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Penata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u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sahaan Keuangan Satuan Kerja Perangkat Daerah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(PPK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-SKPD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)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b w:val="0"/>
                <w:bCs w:val="0"/>
                <w:color w:val="auto"/>
                <w:sz w:val="24"/>
                <w:szCs w:val="24"/>
                <w:lang w:val="id-ID"/>
              </w:rPr>
              <w:t xml:space="preserve">pada </w:t>
            </w:r>
            <w:r>
              <w:rPr>
                <w:rFonts w:hint="default" w:ascii="Arial" w:hAnsi="Arial" w:cs="Arial"/>
                <w:b w:val="0"/>
                <w:bCs w:val="0"/>
                <w:color w:val="C00000"/>
                <w:sz w:val="24"/>
                <w:szCs w:val="24"/>
                <w:lang w:val="id-ID"/>
              </w:rPr>
              <w:t>............</w:t>
            </w:r>
            <w:r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 w:val="0"/>
                <w:bCs w:val="0"/>
                <w:color w:val="C00000"/>
                <w:sz w:val="24"/>
                <w:szCs w:val="24"/>
                <w:lang w:val="id-ID"/>
              </w:rPr>
              <w:t>...[nama SKPD/OPD]</w:t>
            </w:r>
            <w:r>
              <w:rPr>
                <w:rFonts w:hint="default" w:ascii="Arial" w:hAnsi="Arial" w:cs="Arial"/>
                <w:b/>
                <w:bCs/>
                <w:color w:val="C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  <w:lang w:val="id-ID"/>
              </w:rPr>
              <w:t>Tahun Anggaran 2021.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29" w:type="dxa"/>
          </w:tcPr>
          <w:p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Mengingat</w:t>
            </w:r>
          </w:p>
        </w:tc>
        <w:tc>
          <w:tcPr>
            <w:tcW w:w="436" w:type="dxa"/>
          </w:tcPr>
          <w:p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10" w:type="dxa"/>
            <w:gridSpan w:val="2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76"/>
              </w:tabs>
              <w:spacing w:before="120" w:after="240" w:line="240" w:lineRule="auto"/>
              <w:ind w:left="374" w:hanging="374"/>
              <w:contextualSpacing w:val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 xml:space="preserve">Undang-Undang Nomor 17 Tahun 2003 tentang Keuangan Negara (Lembaran Negara Republik Indonesia Tahun 2003 Nomor 47, Tambahan Lembaran Negara Republik Indonesia Nomor 4286);  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76"/>
              </w:tabs>
              <w:spacing w:before="120" w:after="240" w:line="240" w:lineRule="auto"/>
              <w:ind w:left="374" w:hanging="37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Undang-Undang Nomor 1 Tahun 2004 tentang Perbendaharaan Negara (Lembaran Negara Republik Indonesia Tahun 2004 Nomor 5, Tambahan Lembaran Negara Republik Indonesia Nomor 4355)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76"/>
              </w:tabs>
              <w:spacing w:before="120" w:after="240" w:line="240" w:lineRule="auto"/>
              <w:ind w:left="374" w:hanging="374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Undang-Undang Nomor 23 Tahun 20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4 tentang Pemerintahan Daerah (Lembaran Negara Republik Indonesia Tahun 2014 Nomor 244, Tambahan Lembaran Negara Republik Indonesia Nomor 5587) sebagaimana telah beberapa kali diubah terakhir dengan Undang-Undang Nomor 9 Tahun 2015 tentang Perubahan Kedua atas Undang-Undang Nomor 23 Tahun 2014 tentang Pemerintahan Daerah (Lembaran Negara Republik Indonesia Tahun 2015 Nomor 58, Tambahan Lembaran Negara Republik Indonesia Nomor 5679).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76"/>
              </w:tabs>
              <w:spacing w:before="120" w:after="240" w:line="240" w:lineRule="auto"/>
              <w:ind w:left="374" w:hanging="374"/>
              <w:contextualSpacing w:val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hint="default" w:ascii="Arial" w:hAnsi="Arial"/>
                <w:color w:val="C00000"/>
                <w:sz w:val="24"/>
                <w:szCs w:val="24"/>
              </w:rPr>
              <w:t>Undang-Undang Nomor 12 Tahun 2013 tentang Pembentukan Kabupaten Morowali Utara di Provinsi Sulawesi Tengah (Lembaran Negara Republik Indonesia Tahun 2013 Nomor 83, Tambahan Lembaran Negara Republik Indonesia Nomor 5414);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76"/>
              </w:tabs>
              <w:spacing w:before="120" w:after="0" w:line="240" w:lineRule="auto"/>
              <w:ind w:left="376" w:hanging="376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Peraturan Pemerintah Nomor 12 Tahun 2019 Tentang Pengelolaan Keuangan Daerah (Lembaran Negara Republik Indonesia Tahun 2019 Nomor 42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, Tambahan Lembaran Negara Republik Indonesia Nomor 632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)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76"/>
              </w:tabs>
              <w:spacing w:before="120" w:after="0" w:line="240" w:lineRule="auto"/>
              <w:ind w:left="376" w:hanging="376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Peraturan Menteri Dalam Negeri Nomor 77 Tahun 2020 Tentang Pedoman Teknis Pengelolaan Keuangan Daerah (Berita Negara Republik Indonesia Tahun 2020 Nomor 1781);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76"/>
              </w:tabs>
              <w:spacing w:before="120" w:after="0" w:line="240" w:lineRule="auto"/>
              <w:ind w:left="376" w:hanging="376"/>
              <w:contextualSpacing w:val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hint="default" w:ascii="Arial" w:hAnsi="Arial"/>
                <w:color w:val="C00000"/>
                <w:sz w:val="24"/>
                <w:szCs w:val="24"/>
                <w:lang w:val="id-ID"/>
              </w:rPr>
              <w:t>.......... dst</w:t>
            </w:r>
            <w:r>
              <w:rPr>
                <w:rFonts w:hint="default" w:ascii="Arial" w:hAnsi="Arial"/>
                <w:color w:val="C00000"/>
                <w:sz w:val="24"/>
                <w:szCs w:val="24"/>
              </w:rPr>
              <w:t xml:space="preserve"> [peraturan perundang-undangan</w:t>
            </w:r>
            <w:r>
              <w:rPr>
                <w:rFonts w:hint="default" w:ascii="Arial" w:hAnsi="Arial"/>
                <w:color w:val="C00000"/>
                <w:sz w:val="24"/>
                <w:szCs w:val="24"/>
                <w:lang w:val="id-ID"/>
              </w:rPr>
              <w:t xml:space="preserve"> lainnya</w:t>
            </w:r>
            <w:r>
              <w:rPr>
                <w:rFonts w:hint="default" w:ascii="Arial" w:hAnsi="Arial"/>
                <w:color w:val="C00000"/>
                <w:sz w:val="24"/>
                <w:szCs w:val="24"/>
              </w:rPr>
              <w:t>]</w:t>
            </w:r>
            <w:r>
              <w:rPr>
                <w:rFonts w:hint="default" w:ascii="Arial" w:hAnsi="Arial"/>
                <w:color w:val="C00000"/>
                <w:sz w:val="24"/>
                <w:szCs w:val="24"/>
                <w:lang w:val="id-ID"/>
              </w:rPr>
              <w:t>.</w:t>
            </w:r>
          </w:p>
          <w:p>
            <w:pPr>
              <w:pStyle w:val="8"/>
              <w:spacing w:before="120" w:after="0" w:line="240" w:lineRule="auto"/>
              <w:ind w:left="39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spacing w:before="24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MEMUTUSKAN:</w:t>
      </w:r>
    </w:p>
    <w:tbl>
      <w:tblPr>
        <w:tblStyle w:val="6"/>
        <w:tblW w:w="168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424"/>
        <w:gridCol w:w="7086"/>
        <w:gridCol w:w="7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71" w:type="dxa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Menetapkan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6" w:type="dxa"/>
          </w:tcPr>
          <w:p>
            <w:pPr>
              <w:spacing w:after="0" w:line="240" w:lineRule="auto"/>
              <w:ind w:right="-360"/>
              <w:rPr>
                <w:rFonts w:ascii="Arial" w:hAnsi="Arial" w:cs="Arial"/>
                <w:caps/>
                <w:color w:val="000000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2" w:type="dxa"/>
          </w:tcPr>
          <w:p>
            <w:pPr>
              <w:spacing w:after="0" w:line="240" w:lineRule="auto"/>
              <w:ind w:right="-360"/>
              <w:rPr>
                <w:rFonts w:ascii="Arial" w:hAnsi="Arial" w:cs="Arial"/>
                <w:caps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671" w:type="dxa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KESATU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086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 xml:space="preserve">Menetapkan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Pejabat  Penata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u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sahaan Keuangan Satuan Kerja Perangkat Daerah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(PPK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-SKPD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pada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  <w:t xml:space="preserve">..........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00000"/>
                <w:sz w:val="24"/>
                <w:szCs w:val="26"/>
                <w:lang w:val="fi-FI"/>
              </w:rPr>
              <w:t>[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00000"/>
                <w:sz w:val="24"/>
                <w:szCs w:val="26"/>
              </w:rPr>
              <w:t xml:space="preserve">nama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C00000"/>
                <w:sz w:val="24"/>
                <w:szCs w:val="26"/>
                <w:lang w:val="id-ID"/>
              </w:rPr>
              <w:t>SKPD/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00000"/>
                <w:sz w:val="24"/>
                <w:szCs w:val="26"/>
              </w:rPr>
              <w:t>OPD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C00000"/>
                <w:sz w:val="24"/>
                <w:szCs w:val="26"/>
                <w:lang w:val="fi-FI"/>
              </w:rPr>
              <w:t>]</w:t>
            </w:r>
            <w:r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>Tahun Anggaran 2021.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</w:pPr>
          </w:p>
          <w:tbl>
            <w:tblPr>
              <w:tblStyle w:val="7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2268"/>
              <w:gridCol w:w="278"/>
              <w:gridCol w:w="43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298" w:hRule="atLeast"/>
              </w:trPr>
              <w:tc>
                <w:tcPr>
                  <w:tcW w:w="22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  <w:r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  <w:t>Nama</w:t>
                  </w:r>
                </w:p>
              </w:tc>
              <w:tc>
                <w:tcPr>
                  <w:tcW w:w="27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  <w:r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  <w:t>:</w:t>
                  </w:r>
                </w:p>
              </w:tc>
              <w:tc>
                <w:tcPr>
                  <w:tcW w:w="4319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2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  <w:r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  <w:t>NIP</w:t>
                  </w:r>
                </w:p>
              </w:tc>
              <w:tc>
                <w:tcPr>
                  <w:tcW w:w="27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  <w:r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  <w:t>:</w:t>
                  </w:r>
                </w:p>
              </w:tc>
              <w:tc>
                <w:tcPr>
                  <w:tcW w:w="4319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2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  <w:r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  <w:t>Pangkat/Golongan</w:t>
                  </w:r>
                </w:p>
              </w:tc>
              <w:tc>
                <w:tcPr>
                  <w:tcW w:w="27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  <w:r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  <w:t>:</w:t>
                  </w:r>
                </w:p>
              </w:tc>
              <w:tc>
                <w:tcPr>
                  <w:tcW w:w="4319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2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  <w:r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  <w:t>Jabatan</w:t>
                  </w:r>
                </w:p>
              </w:tc>
              <w:tc>
                <w:tcPr>
                  <w:tcW w:w="27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  <w:r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  <w:t>:</w:t>
                  </w:r>
                </w:p>
              </w:tc>
              <w:tc>
                <w:tcPr>
                  <w:tcW w:w="4319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after="0" w:line="240" w:lineRule="auto"/>
                    <w:jc w:val="both"/>
                    <w:rPr>
                      <w:rFonts w:hint="default" w:ascii="Arial" w:hAnsi="Arial" w:cs="Arial"/>
                      <w:color w:val="000000"/>
                      <w:sz w:val="24"/>
                      <w:szCs w:val="24"/>
                      <w:vertAlign w:val="baseline"/>
                      <w:lang w:val="id-ID"/>
                    </w:rPr>
                  </w:pPr>
                </w:p>
              </w:tc>
            </w:tr>
          </w:tbl>
          <w:p>
            <w:pPr>
              <w:spacing w:after="0" w:line="240" w:lineRule="auto"/>
              <w:ind w:right="-360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652" w:type="dxa"/>
          </w:tcPr>
          <w:p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1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>EDUA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086" w:type="dxa"/>
          </w:tcPr>
          <w:p>
            <w:pPr>
              <w:numPr>
                <w:ilvl w:val="0"/>
                <w:numId w:val="0"/>
              </w:numPr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ind w:left="32" w:leftChars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Pejabat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Penata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u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sahaan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Keuangan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Satuan Kerja Perangkat Daerah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(PPK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-SKPD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)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 xml:space="preserve">sebagaimana dimaksud pada Diktum 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KESATU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mempunyai tugas dan wewenang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3"/>
              </w:numPr>
              <w:tabs>
                <w:tab w:val="left" w:pos="457"/>
                <w:tab w:val="clear" w:pos="425"/>
              </w:tabs>
              <w:autoSpaceDE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melakukan verifikasi SPP-UP, SPP-GU, SPP-TU, dan SPP-LS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beserta bukti kelengkapannya yang diajukan oleh Bendahara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Pengeluaran;</w:t>
            </w:r>
          </w:p>
          <w:p>
            <w:pPr>
              <w:numPr>
                <w:ilvl w:val="0"/>
                <w:numId w:val="3"/>
              </w:numPr>
              <w:tabs>
                <w:tab w:val="left" w:pos="457"/>
                <w:tab w:val="clear" w:pos="425"/>
              </w:tabs>
              <w:autoSpaceDE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menyiapkan SPM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;</w:t>
            </w:r>
          </w:p>
          <w:p>
            <w:pPr>
              <w:numPr>
                <w:ilvl w:val="0"/>
                <w:numId w:val="3"/>
              </w:numPr>
              <w:tabs>
                <w:tab w:val="left" w:pos="457"/>
                <w:tab w:val="clear" w:pos="425"/>
              </w:tabs>
              <w:autoSpaceDE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melakukan verifikasi laporan pertanggungjawaban Bendahara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Penerimaan dan Bendahara Pengeluaran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;</w:t>
            </w:r>
          </w:p>
          <w:p>
            <w:pPr>
              <w:numPr>
                <w:ilvl w:val="0"/>
                <w:numId w:val="3"/>
              </w:numPr>
              <w:tabs>
                <w:tab w:val="left" w:pos="457"/>
                <w:tab w:val="clear" w:pos="425"/>
              </w:tabs>
              <w:autoSpaceDE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 xml:space="preserve">melaksanakan fungsi akuntansi pada SKPD; dan </w:t>
            </w:r>
          </w:p>
          <w:p>
            <w:pPr>
              <w:numPr>
                <w:ilvl w:val="0"/>
                <w:numId w:val="3"/>
              </w:numPr>
              <w:tabs>
                <w:tab w:val="left" w:pos="457"/>
                <w:tab w:val="clear" w:pos="425"/>
              </w:tabs>
              <w:autoSpaceDE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menyusun laporan keuangan SKPD.</w:t>
            </w:r>
          </w:p>
        </w:tc>
        <w:tc>
          <w:tcPr>
            <w:tcW w:w="7652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1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>KETIGA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>:</w:t>
            </w:r>
          </w:p>
        </w:tc>
        <w:tc>
          <w:tcPr>
            <w:tcW w:w="7086" w:type="dxa"/>
          </w:tcPr>
          <w:p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Selain melaksanakan tugas dan wewenang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sebagaimana disebutkan pada Diktum KEDUA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, PPK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SKPD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melaksanakan tugas dan wewenang lainnya yaitu:</w:t>
            </w:r>
          </w:p>
          <w:p>
            <w:pPr>
              <w:numPr>
                <w:ilvl w:val="0"/>
                <w:numId w:val="4"/>
              </w:numPr>
              <w:tabs>
                <w:tab w:val="left" w:pos="457"/>
                <w:tab w:val="clear" w:pos="425"/>
              </w:tabs>
              <w:autoSpaceDE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melakukan verifikasi SPP-UP, SPP-GU, SPP-TU, dan SPP-LS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beserta bukti kelengkapannya yang diajukan oleh Bendahara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lainnya;</w:t>
            </w:r>
          </w:p>
          <w:p>
            <w:pPr>
              <w:numPr>
                <w:ilvl w:val="0"/>
                <w:numId w:val="4"/>
              </w:numPr>
              <w:tabs>
                <w:tab w:val="left" w:pos="457"/>
                <w:tab w:val="clear" w:pos="425"/>
              </w:tabs>
              <w:autoSpaceDE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melakukan verifikasi surat permintaan pembayaran atas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pengembalian kelebihan pendapatan daerah dari bendahara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penerimaan; dan</w:t>
            </w:r>
          </w:p>
          <w:p>
            <w:pPr>
              <w:numPr>
                <w:ilvl w:val="0"/>
                <w:numId w:val="4"/>
              </w:numPr>
              <w:tabs>
                <w:tab w:val="left" w:pos="457"/>
                <w:tab w:val="clear" w:pos="425"/>
              </w:tabs>
              <w:autoSpaceDE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</w:rPr>
              <w:t>menerbitkan surat pernyataan verifikasi kelengkapan dan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keabsahan SPP-UP, SPP-GU, SPP-TU dan SPP-LS beserta bukti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 xml:space="preserve">kelengkapannya sebagai dasar penyiapan SPM. </w:t>
            </w:r>
          </w:p>
          <w:p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652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71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>TIGA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6" w:type="dxa"/>
          </w:tcPr>
          <w:p>
            <w:pPr>
              <w:pStyle w:val="8"/>
              <w:spacing w:after="0"/>
              <w:ind w:left="0" w:leftChars="0" w:right="-63" w:firstLine="0" w:firstLineChars="0"/>
              <w:jc w:val="both"/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  <w:t xml:space="preserve">Dalam 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melaksanakan tugas,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Pejabat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Penata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u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sahaan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Keuangan Satuan Kerja Perangkat Daerah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(PPK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-SKPD</w:t>
            </w:r>
            <w:r>
              <w:rPr>
                <w:rFonts w:hint="default" w:ascii="Arial" w:hAnsi="Arial"/>
                <w:color w:val="000000"/>
                <w:sz w:val="24"/>
                <w:szCs w:val="24"/>
              </w:rPr>
              <w:t>)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  <w:t>bertanggung jawab kepada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engguna Anggaran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  <w:t>.</w:t>
            </w:r>
          </w:p>
          <w:p>
            <w:pPr>
              <w:pStyle w:val="8"/>
              <w:spacing w:after="0"/>
              <w:ind w:left="0" w:leftChars="0" w:right="-63" w:firstLine="0" w:firstLineChars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2" w:type="dxa"/>
          </w:tcPr>
          <w:p>
            <w:pPr>
              <w:spacing w:after="0"/>
              <w:ind w:right="-6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71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>KEEMPAT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086" w:type="dxa"/>
          </w:tcPr>
          <w:p>
            <w:pPr>
              <w:spacing w:after="0"/>
              <w:ind w:right="-6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Segala biaya yang timbul akibat dikeluarkannya keputusan ini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dibebankan pada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DPA-SKPD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....................(nama </w:t>
            </w:r>
            <w:r>
              <w:rPr>
                <w:rFonts w:hint="default" w:ascii="Arial" w:hAnsi="Arial" w:cs="Arial"/>
                <w:color w:val="C00000"/>
                <w:sz w:val="24"/>
                <w:szCs w:val="24"/>
                <w:lang w:val="id-ID"/>
              </w:rPr>
              <w:t>SKPD/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OPD)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2" w:type="dxa"/>
          </w:tcPr>
          <w:p>
            <w:pPr>
              <w:spacing w:after="0"/>
              <w:ind w:right="-6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71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id-ID"/>
              </w:rPr>
              <w:t>LIMA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086" w:type="dxa"/>
          </w:tcPr>
          <w:p>
            <w:pPr>
              <w:spacing w:after="0" w:line="240" w:lineRule="auto"/>
              <w:ind w:right="-63"/>
              <w:jc w:val="both"/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  <w:t xml:space="preserve">Keputusan ini mulai berlaku sejak tanggal ditetapkan, dengan ketentuan bahwa apabila dikemudian hari terdapat kekeliruan akan 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dilakukan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perubahan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en-US"/>
              </w:rPr>
              <w:t xml:space="preserve"> sebagaimana mestinya</w:t>
            </w:r>
            <w:r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  <w:t>.</w:t>
            </w:r>
          </w:p>
          <w:p>
            <w:pPr>
              <w:spacing w:after="0" w:line="240" w:lineRule="auto"/>
              <w:ind w:right="-63"/>
              <w:jc w:val="both"/>
              <w:rPr>
                <w:rFonts w:hint="default" w:ascii="Arial" w:hAnsi="Arial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652" w:type="dxa"/>
          </w:tcPr>
          <w:p>
            <w:pPr>
              <w:spacing w:after="0" w:line="240" w:lineRule="auto"/>
              <w:ind w:right="-6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>
      <w:pPr>
        <w:tabs>
          <w:tab w:val="left" w:pos="456"/>
          <w:tab w:val="left" w:pos="6096"/>
          <w:tab w:val="left" w:pos="6379"/>
        </w:tabs>
        <w:spacing w:after="0" w:line="240" w:lineRule="auto"/>
        <w:ind w:left="4320" w:right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Ditetapkan di 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</w:rPr>
        <w:t>Kolonodale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>
      <w:pPr>
        <w:tabs>
          <w:tab w:val="left" w:pos="456"/>
          <w:tab w:val="left" w:pos="6096"/>
          <w:tab w:val="left" w:pos="6379"/>
        </w:tabs>
        <w:spacing w:after="0" w:line="240" w:lineRule="auto"/>
        <w:ind w:left="4320" w:right="2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p</w:t>
      </w:r>
      <w:r>
        <w:rPr>
          <w:rFonts w:ascii="Arial" w:hAnsi="Arial" w:cs="Arial"/>
          <w:color w:val="000000"/>
          <w:sz w:val="24"/>
          <w:szCs w:val="24"/>
        </w:rPr>
        <w:t>ada tanggal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hint="default" w:ascii="Arial" w:hAnsi="Arial" w:cs="Arial"/>
          <w:color w:val="C00000"/>
          <w:sz w:val="24"/>
          <w:szCs w:val="24"/>
          <w:lang w:val="id-ID"/>
        </w:rPr>
        <w:t xml:space="preserve">.. .......... </w:t>
      </w:r>
      <w:r>
        <w:rPr>
          <w:rFonts w:ascii="Arial" w:hAnsi="Arial" w:cs="Arial"/>
          <w:color w:val="C00000"/>
          <w:sz w:val="24"/>
          <w:szCs w:val="24"/>
        </w:rPr>
        <w:t>20..</w:t>
      </w:r>
    </w:p>
    <w:p>
      <w:pPr>
        <w:tabs>
          <w:tab w:val="left" w:pos="456"/>
          <w:tab w:val="left" w:pos="5529"/>
          <w:tab w:val="left" w:pos="6237"/>
        </w:tabs>
        <w:spacing w:after="0" w:line="240" w:lineRule="auto"/>
        <w:ind w:left="4320" w:right="2"/>
        <w:rPr>
          <w:rFonts w:ascii="Arial" w:hAnsi="Arial" w:cs="Arial"/>
          <w:color w:val="000000"/>
          <w:sz w:val="10"/>
          <w:szCs w:val="10"/>
          <w:lang w:val="en-US"/>
        </w:rPr>
      </w:pPr>
    </w:p>
    <w:p>
      <w:pPr>
        <w:tabs>
          <w:tab w:val="left" w:pos="456"/>
          <w:tab w:val="left" w:pos="6237"/>
        </w:tabs>
        <w:spacing w:after="0" w:line="240" w:lineRule="auto"/>
        <w:ind w:left="4320" w:right="2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>
      <w:pPr>
        <w:tabs>
          <w:tab w:val="left" w:pos="456"/>
          <w:tab w:val="left" w:pos="6237"/>
        </w:tabs>
        <w:spacing w:after="0" w:line="240" w:lineRule="auto"/>
        <w:ind w:left="360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Kepala </w:t>
      </w:r>
      <w:r>
        <w:rPr>
          <w:rFonts w:ascii="Arial" w:hAnsi="Arial" w:cs="Arial"/>
          <w:b w:val="0"/>
          <w:bCs/>
          <w:i w:val="0"/>
          <w:iCs/>
          <w:color w:val="C00000"/>
          <w:sz w:val="24"/>
          <w:szCs w:val="24"/>
        </w:rPr>
        <w:t xml:space="preserve">................. [nama </w:t>
      </w:r>
      <w:r>
        <w:rPr>
          <w:rFonts w:hint="default" w:ascii="Arial" w:hAnsi="Arial" w:cs="Arial"/>
          <w:b w:val="0"/>
          <w:bCs/>
          <w:i w:val="0"/>
          <w:iCs/>
          <w:color w:val="C00000"/>
          <w:sz w:val="24"/>
          <w:szCs w:val="24"/>
          <w:lang w:val="id-ID"/>
        </w:rPr>
        <w:t>SKPD/</w:t>
      </w:r>
      <w:r>
        <w:rPr>
          <w:rFonts w:ascii="Arial" w:hAnsi="Arial" w:cs="Arial"/>
          <w:b w:val="0"/>
          <w:bCs/>
          <w:i w:val="0"/>
          <w:iCs/>
          <w:color w:val="C00000"/>
          <w:sz w:val="24"/>
          <w:szCs w:val="24"/>
        </w:rPr>
        <w:t>OPD]</w:t>
      </w:r>
      <w:r>
        <w:rPr>
          <w:rFonts w:ascii="Arial" w:hAnsi="Arial" w:cs="Arial"/>
          <w:b w:val="0"/>
          <w:bCs/>
          <w:i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color w:val="C00000"/>
          <w:sz w:val="24"/>
          <w:szCs w:val="24"/>
        </w:rPr>
        <w:t xml:space="preserve"> </w:t>
      </w:r>
    </w:p>
    <w:p>
      <w:pPr>
        <w:tabs>
          <w:tab w:val="left" w:pos="456"/>
          <w:tab w:val="left" w:pos="6237"/>
        </w:tabs>
        <w:spacing w:after="0" w:line="240" w:lineRule="auto"/>
        <w:ind w:left="360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Selaku</w:t>
      </w:r>
      <w:r>
        <w:rPr>
          <w:rFonts w:hint="default" w:ascii="Arial" w:hAnsi="Arial" w:cs="Arial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Pengguna Anggaran,</w:t>
      </w:r>
    </w:p>
    <w:p>
      <w:pPr>
        <w:tabs>
          <w:tab w:val="left" w:pos="456"/>
          <w:tab w:val="left" w:pos="6237"/>
        </w:tabs>
        <w:spacing w:after="0" w:line="240" w:lineRule="auto"/>
        <w:ind w:left="360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>
      <w:pPr>
        <w:tabs>
          <w:tab w:val="left" w:pos="456"/>
          <w:tab w:val="left" w:pos="6237"/>
        </w:tabs>
        <w:spacing w:after="0" w:line="240" w:lineRule="auto"/>
        <w:ind w:left="360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>
      <w:pPr>
        <w:tabs>
          <w:tab w:val="left" w:pos="456"/>
          <w:tab w:val="left" w:pos="6237"/>
        </w:tabs>
        <w:spacing w:after="0" w:line="240" w:lineRule="auto"/>
        <w:ind w:left="3600" w:right="2"/>
        <w:jc w:val="center"/>
        <w:rPr>
          <w:rFonts w:ascii="Arial" w:hAnsi="Arial" w:cs="Arial"/>
          <w:bCs/>
          <w:color w:val="000000"/>
          <w:sz w:val="10"/>
          <w:szCs w:val="10"/>
          <w:lang w:val="en-US"/>
        </w:rPr>
      </w:pPr>
    </w:p>
    <w:p>
      <w:pPr>
        <w:tabs>
          <w:tab w:val="left" w:pos="456"/>
          <w:tab w:val="left" w:pos="6237"/>
        </w:tabs>
        <w:spacing w:after="0" w:line="240" w:lineRule="auto"/>
        <w:ind w:left="3600" w:right="2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>
      <w:pPr>
        <w:tabs>
          <w:tab w:val="left" w:pos="456"/>
          <w:tab w:val="left" w:pos="6237"/>
        </w:tabs>
        <w:spacing w:after="0" w:line="240" w:lineRule="auto"/>
        <w:ind w:left="3600" w:right="2"/>
        <w:jc w:val="center"/>
        <w:rPr>
          <w:rFonts w:ascii="Arial" w:hAnsi="Arial" w:cs="Arial"/>
          <w:b/>
          <w:bCs w:val="0"/>
          <w:color w:val="C00000"/>
          <w:sz w:val="24"/>
          <w:szCs w:val="24"/>
        </w:rPr>
      </w:pPr>
      <w:r>
        <w:rPr>
          <w:rFonts w:ascii="Arial" w:hAnsi="Arial" w:cs="Arial"/>
          <w:b/>
          <w:bCs w:val="0"/>
          <w:color w:val="C00000"/>
          <w:sz w:val="24"/>
          <w:szCs w:val="24"/>
        </w:rPr>
        <w:t>....................... (</w:t>
      </w:r>
      <w:r>
        <w:rPr>
          <w:rFonts w:hint="default" w:ascii="Arial" w:hAnsi="Arial" w:cs="Arial"/>
          <w:b/>
          <w:bCs w:val="0"/>
          <w:color w:val="C00000"/>
          <w:sz w:val="24"/>
          <w:szCs w:val="24"/>
          <w:lang w:val="id-ID"/>
        </w:rPr>
        <w:t>NAMA</w:t>
      </w:r>
      <w:r>
        <w:rPr>
          <w:rFonts w:ascii="Arial" w:hAnsi="Arial" w:cs="Arial"/>
          <w:b/>
          <w:bCs w:val="0"/>
          <w:color w:val="C00000"/>
          <w:sz w:val="24"/>
          <w:szCs w:val="24"/>
        </w:rPr>
        <w:t>)</w:t>
      </w:r>
    </w:p>
    <w:p>
      <w:pPr>
        <w:tabs>
          <w:tab w:val="left" w:pos="456"/>
          <w:tab w:val="left" w:pos="6237"/>
        </w:tabs>
        <w:spacing w:after="0" w:line="240" w:lineRule="auto"/>
        <w:ind w:left="3600" w:right="2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NIP. ...........................</w:t>
      </w:r>
    </w:p>
    <w:p>
      <w:pPr>
        <w:tabs>
          <w:tab w:val="left" w:pos="456"/>
          <w:tab w:val="left" w:pos="6237"/>
        </w:tabs>
        <w:spacing w:after="0" w:line="240" w:lineRule="auto"/>
        <w:ind w:left="4320" w:right="2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tabs>
          <w:tab w:val="left" w:pos="456"/>
          <w:tab w:val="left" w:pos="6237"/>
        </w:tabs>
        <w:spacing w:after="0" w:line="240" w:lineRule="auto"/>
        <w:ind w:right="2"/>
        <w:rPr>
          <w:rFonts w:ascii="Arial" w:hAnsi="Arial" w:cs="Arial"/>
          <w:bCs/>
          <w:color w:val="000000"/>
          <w:sz w:val="24"/>
          <w:szCs w:val="24"/>
        </w:rPr>
      </w:pPr>
    </w:p>
    <w:p>
      <w:pPr>
        <w:tabs>
          <w:tab w:val="left" w:pos="456"/>
          <w:tab w:val="left" w:pos="6237"/>
        </w:tabs>
        <w:spacing w:after="0" w:line="240" w:lineRule="auto"/>
        <w:ind w:right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Tembusan disampaikan kepada Yth:</w:t>
      </w:r>
    </w:p>
    <w:p>
      <w:pPr>
        <w:numPr>
          <w:ilvl w:val="0"/>
          <w:numId w:val="5"/>
        </w:numPr>
        <w:tabs>
          <w:tab w:val="left" w:pos="284"/>
          <w:tab w:val="left" w:pos="6237"/>
        </w:tabs>
        <w:spacing w:after="0" w:line="240" w:lineRule="auto"/>
        <w:ind w:left="284" w:right="2" w:hanging="28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Sekretaris Daerah Kabupaten Morowali Utara di Kolonodale;</w:t>
      </w:r>
    </w:p>
    <w:p>
      <w:pPr>
        <w:numPr>
          <w:ilvl w:val="0"/>
          <w:numId w:val="5"/>
        </w:numPr>
        <w:tabs>
          <w:tab w:val="left" w:pos="284"/>
          <w:tab w:val="left" w:pos="6237"/>
        </w:tabs>
        <w:spacing w:after="0" w:line="240" w:lineRule="auto"/>
        <w:ind w:left="284" w:right="2" w:hanging="28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Inspektur Inspektorat Daerah Kabupaten Morowali Utara di Kolonodale;</w:t>
      </w:r>
    </w:p>
    <w:p>
      <w:pPr>
        <w:numPr>
          <w:ilvl w:val="0"/>
          <w:numId w:val="5"/>
        </w:numPr>
        <w:tabs>
          <w:tab w:val="left" w:pos="284"/>
          <w:tab w:val="left" w:pos="6237"/>
        </w:tabs>
        <w:spacing w:after="0" w:line="240" w:lineRule="auto"/>
        <w:ind w:left="284" w:right="2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Kepala Badan Pengelola Keuangan</w:t>
      </w:r>
      <w:r>
        <w:rPr>
          <w:rFonts w:hint="default" w:ascii="Arial" w:hAnsi="Arial" w:cs="Arial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Daerah Kabupaten Morowali Utara di Kolonodale;</w:t>
      </w:r>
    </w:p>
    <w:p>
      <w:pPr>
        <w:numPr>
          <w:ilvl w:val="0"/>
          <w:numId w:val="5"/>
        </w:numPr>
        <w:tabs>
          <w:tab w:val="left" w:pos="284"/>
          <w:tab w:val="left" w:pos="6237"/>
        </w:tabs>
        <w:spacing w:after="0" w:line="240" w:lineRule="auto"/>
        <w:ind w:left="284" w:right="2" w:hanging="284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4"/>
          <w:szCs w:val="24"/>
        </w:rPr>
        <w:t>Yang bersangkutan</w:t>
      </w:r>
      <w:r>
        <w:rPr>
          <w:rFonts w:hint="default" w:ascii="Arial" w:hAnsi="Arial" w:cs="Arial"/>
          <w:bCs/>
          <w:color w:val="000000"/>
          <w:sz w:val="24"/>
          <w:szCs w:val="24"/>
          <w:lang w:val="id-ID"/>
        </w:rPr>
        <w:t>.</w:t>
      </w:r>
    </w:p>
    <w:sectPr>
      <w:headerReference r:id="rId3" w:type="default"/>
      <w:footerReference r:id="rId4" w:type="default"/>
      <w:pgSz w:w="11906" w:h="16838"/>
      <w:pgMar w:top="1417" w:right="1440" w:bottom="1531" w:left="1440" w:header="709" w:footer="709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Mangal">
    <w:altName w:val="DJB CHALK IT U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rush Script MT">
    <w:panose1 w:val="03060802040406070304"/>
    <w:charset w:val="00"/>
    <w:family w:val="script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DJB CHALK IT UP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Brush Script MT" w:hAnsi="Brush Script MT"/>
        <w:i/>
        <w:color w:val="C00000"/>
        <w:sz w:val="20"/>
        <w:szCs w:val="20"/>
      </w:rPr>
    </w:pPr>
    <w:r>
      <w:rPr>
        <w:rFonts w:ascii="Brush Script MT" w:hAnsi="Brush Script MT"/>
        <w:i/>
        <w:color w:val="C00000"/>
        <w:sz w:val="20"/>
        <w:szCs w:val="20"/>
      </w:rPr>
      <w:t>File; Mirhan Triandi Doe</w:t>
    </w:r>
  </w:p>
  <w:p>
    <w:pPr>
      <w:pStyle w:val="2"/>
      <w:rPr>
        <w:i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0144532"/>
      <w:showingPlcHdr/>
      <w:docPartObj>
        <w:docPartGallery w:val="autotext"/>
      </w:docPartObj>
    </w:sdtPr>
    <w:sdtContent>
      <w:p>
        <w:pPr>
          <w:pStyle w:val="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68B5"/>
    <w:multiLevelType w:val="multilevel"/>
    <w:tmpl w:val="2B5A68B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8867"/>
    <w:multiLevelType w:val="singleLevel"/>
    <w:tmpl w:val="56F68867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6E5626B7"/>
    <w:multiLevelType w:val="multilevel"/>
    <w:tmpl w:val="6E5626B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12CC8"/>
    <w:multiLevelType w:val="singleLevel"/>
    <w:tmpl w:val="7E212CC8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7FCB5F7C"/>
    <w:multiLevelType w:val="multilevel"/>
    <w:tmpl w:val="7FCB5F7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3"/>
    <w:rsid w:val="00011146"/>
    <w:rsid w:val="000B133A"/>
    <w:rsid w:val="000B1BF2"/>
    <w:rsid w:val="000D5FA8"/>
    <w:rsid w:val="000D7DE4"/>
    <w:rsid w:val="001035A5"/>
    <w:rsid w:val="001252B7"/>
    <w:rsid w:val="001470D2"/>
    <w:rsid w:val="00150BCF"/>
    <w:rsid w:val="00173EFC"/>
    <w:rsid w:val="001A2759"/>
    <w:rsid w:val="001B4BF8"/>
    <w:rsid w:val="001F225C"/>
    <w:rsid w:val="001F4BD1"/>
    <w:rsid w:val="00211F66"/>
    <w:rsid w:val="00223AF3"/>
    <w:rsid w:val="00237122"/>
    <w:rsid w:val="0025419A"/>
    <w:rsid w:val="00273487"/>
    <w:rsid w:val="00293251"/>
    <w:rsid w:val="002D5862"/>
    <w:rsid w:val="0031725F"/>
    <w:rsid w:val="003A46AC"/>
    <w:rsid w:val="003E3054"/>
    <w:rsid w:val="004423B0"/>
    <w:rsid w:val="004A711D"/>
    <w:rsid w:val="004E2682"/>
    <w:rsid w:val="004F5B65"/>
    <w:rsid w:val="004F7983"/>
    <w:rsid w:val="00521A53"/>
    <w:rsid w:val="005338B1"/>
    <w:rsid w:val="00567459"/>
    <w:rsid w:val="005A0083"/>
    <w:rsid w:val="005F5451"/>
    <w:rsid w:val="006016DE"/>
    <w:rsid w:val="00646999"/>
    <w:rsid w:val="006877FB"/>
    <w:rsid w:val="00692099"/>
    <w:rsid w:val="006B6D25"/>
    <w:rsid w:val="006D0261"/>
    <w:rsid w:val="006F5189"/>
    <w:rsid w:val="006F7948"/>
    <w:rsid w:val="00700611"/>
    <w:rsid w:val="0073033A"/>
    <w:rsid w:val="007346B1"/>
    <w:rsid w:val="00760985"/>
    <w:rsid w:val="00760A25"/>
    <w:rsid w:val="00793468"/>
    <w:rsid w:val="007B239B"/>
    <w:rsid w:val="007D72D9"/>
    <w:rsid w:val="0080561B"/>
    <w:rsid w:val="008178C1"/>
    <w:rsid w:val="00856864"/>
    <w:rsid w:val="0087329D"/>
    <w:rsid w:val="008765D1"/>
    <w:rsid w:val="008B040B"/>
    <w:rsid w:val="009C2B14"/>
    <w:rsid w:val="009C36E5"/>
    <w:rsid w:val="009C6987"/>
    <w:rsid w:val="00A11B45"/>
    <w:rsid w:val="00A30578"/>
    <w:rsid w:val="00A523B3"/>
    <w:rsid w:val="00A63827"/>
    <w:rsid w:val="00A711FC"/>
    <w:rsid w:val="00A72FD7"/>
    <w:rsid w:val="00A802C9"/>
    <w:rsid w:val="00A8141E"/>
    <w:rsid w:val="00AC0DB3"/>
    <w:rsid w:val="00AD513A"/>
    <w:rsid w:val="00B45729"/>
    <w:rsid w:val="00BB443F"/>
    <w:rsid w:val="00BF0DEC"/>
    <w:rsid w:val="00C46458"/>
    <w:rsid w:val="00C8190F"/>
    <w:rsid w:val="00C96FDA"/>
    <w:rsid w:val="00CE5C22"/>
    <w:rsid w:val="00D03DF7"/>
    <w:rsid w:val="00D229EE"/>
    <w:rsid w:val="00D24CB8"/>
    <w:rsid w:val="00D67B0F"/>
    <w:rsid w:val="00D67F85"/>
    <w:rsid w:val="00D844B3"/>
    <w:rsid w:val="00D91B43"/>
    <w:rsid w:val="00D97BD2"/>
    <w:rsid w:val="00DF461F"/>
    <w:rsid w:val="00DF7E6D"/>
    <w:rsid w:val="00E03AB0"/>
    <w:rsid w:val="00E11E50"/>
    <w:rsid w:val="00E34F52"/>
    <w:rsid w:val="00E40D71"/>
    <w:rsid w:val="00E87066"/>
    <w:rsid w:val="00EA5650"/>
    <w:rsid w:val="00EE0E36"/>
    <w:rsid w:val="00F43D8F"/>
    <w:rsid w:val="00F43EE7"/>
    <w:rsid w:val="00F575A5"/>
    <w:rsid w:val="00F614F3"/>
    <w:rsid w:val="00F72B06"/>
    <w:rsid w:val="00FA06AC"/>
    <w:rsid w:val="00FC43B8"/>
    <w:rsid w:val="00FD04C0"/>
    <w:rsid w:val="00FF5748"/>
    <w:rsid w:val="01966406"/>
    <w:rsid w:val="031A515E"/>
    <w:rsid w:val="04091EE6"/>
    <w:rsid w:val="04C80B7C"/>
    <w:rsid w:val="06F84DB0"/>
    <w:rsid w:val="09024727"/>
    <w:rsid w:val="09A03645"/>
    <w:rsid w:val="119F3F0C"/>
    <w:rsid w:val="12670951"/>
    <w:rsid w:val="169351E9"/>
    <w:rsid w:val="197D5DF9"/>
    <w:rsid w:val="1DB12C9B"/>
    <w:rsid w:val="2189229E"/>
    <w:rsid w:val="237B5CCF"/>
    <w:rsid w:val="23B559F1"/>
    <w:rsid w:val="273A0638"/>
    <w:rsid w:val="2973130B"/>
    <w:rsid w:val="2D472C8D"/>
    <w:rsid w:val="2E911AEB"/>
    <w:rsid w:val="32285F0D"/>
    <w:rsid w:val="350F413E"/>
    <w:rsid w:val="3A893DAC"/>
    <w:rsid w:val="3AC52B2A"/>
    <w:rsid w:val="40744824"/>
    <w:rsid w:val="43177199"/>
    <w:rsid w:val="47214B29"/>
    <w:rsid w:val="4730653B"/>
    <w:rsid w:val="48C53E8B"/>
    <w:rsid w:val="499F383E"/>
    <w:rsid w:val="4A822FCA"/>
    <w:rsid w:val="4C10741C"/>
    <w:rsid w:val="4C150F54"/>
    <w:rsid w:val="4E282E67"/>
    <w:rsid w:val="4F4C0E38"/>
    <w:rsid w:val="4FAC752A"/>
    <w:rsid w:val="53FF76E7"/>
    <w:rsid w:val="548B1AD7"/>
    <w:rsid w:val="58DF5E33"/>
    <w:rsid w:val="5F1C6425"/>
    <w:rsid w:val="64341B2F"/>
    <w:rsid w:val="68C04FCD"/>
    <w:rsid w:val="69047DDB"/>
    <w:rsid w:val="7751213D"/>
    <w:rsid w:val="7DCA79EF"/>
    <w:rsid w:val="7F9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id-ID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Title"/>
    <w:basedOn w:val="1"/>
    <w:link w:val="11"/>
    <w:qFormat/>
    <w:uiPriority w:val="10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/>
    </w:rPr>
  </w:style>
  <w:style w:type="table" w:styleId="7">
    <w:name w:val="Table Grid"/>
    <w:basedOn w:val="6"/>
    <w:semiHidden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5"/>
    <w:link w:val="3"/>
    <w:uiPriority w:val="99"/>
    <w:rPr>
      <w:rFonts w:ascii="Calibri" w:hAnsi="Calibri" w:eastAsia="Times New Roman" w:cs="Times New Roman"/>
    </w:rPr>
  </w:style>
  <w:style w:type="character" w:customStyle="1" w:styleId="10">
    <w:name w:val="Footer Char"/>
    <w:basedOn w:val="5"/>
    <w:link w:val="2"/>
    <w:uiPriority w:val="99"/>
    <w:rPr>
      <w:rFonts w:ascii="Calibri" w:hAnsi="Calibri" w:eastAsia="Times New Roman" w:cs="Times New Roman"/>
    </w:rPr>
  </w:style>
  <w:style w:type="character" w:customStyle="1" w:styleId="11">
    <w:name w:val="Title Char"/>
    <w:basedOn w:val="5"/>
    <w:link w:val="4"/>
    <w:uiPriority w:val="10"/>
    <w:rPr>
      <w:rFonts w:ascii="Cambria" w:hAnsi="Cambria" w:eastAsia="Times New Roman" w:cs="Times New Roman"/>
      <w:b/>
      <w:kern w:val="28"/>
      <w:sz w:val="32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637</Words>
  <Characters>3631</Characters>
  <Lines>30</Lines>
  <Paragraphs>8</Paragraphs>
  <TotalTime>27</TotalTime>
  <ScaleCrop>false</ScaleCrop>
  <LinksUpToDate>false</LinksUpToDate>
  <CharactersWithSpaces>4260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Dinas PUPR</cp:category>
  <dcterms:created xsi:type="dcterms:W3CDTF">2018-10-24T05:06:00Z</dcterms:created>
  <dc:creator>Mirhan Triandi Doe</dc:creator>
  <dc:description>Belajar</dc:description>
  <cp:keywords>Morowali Utara</cp:keywords>
  <cp:lastModifiedBy>asus</cp:lastModifiedBy>
  <dcterms:modified xsi:type="dcterms:W3CDTF">2021-03-01T05:58:33Z</dcterms:modified>
  <dc:subject>UKPBJ</dc:subject>
  <dc:title>Format SK Pejabat Pembuat Komitmen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